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B34B95" w:rsidRPr="00015809" w:rsidRDefault="00B34B95" w:rsidP="00B34B95">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0A78B699"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B34B95" w:rsidRPr="00691B7A" w:rsidRDefault="00B34B95" w:rsidP="00B34B95">
      <w:pPr>
        <w:rPr>
          <w:rFonts w:ascii="Arial" w:hAnsi="Arial" w:cs="Arial"/>
          <w:sz w:val="18"/>
          <w:szCs w:val="18"/>
          <w:lang w:val="en-US"/>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sidR="00691B7A">
        <w:rPr>
          <w:rFonts w:ascii="Arial" w:hAnsi="Arial" w:cs="Arial"/>
          <w:noProof/>
          <w:sz w:val="18"/>
          <w:szCs w:val="18"/>
        </w:rPr>
        <w:t>13</w:t>
      </w:r>
      <w:r>
        <w:rPr>
          <w:rFonts w:ascii="Arial" w:hAnsi="Arial" w:cs="Arial"/>
          <w:noProof/>
          <w:sz w:val="18"/>
          <w:szCs w:val="18"/>
        </w:rPr>
        <w:t xml:space="preserve">. </w:t>
      </w:r>
      <w:r w:rsidR="00691B7A">
        <w:rPr>
          <w:rFonts w:ascii="Arial" w:hAnsi="Arial" w:cs="Arial"/>
          <w:noProof/>
          <w:sz w:val="18"/>
          <w:szCs w:val="18"/>
        </w:rPr>
        <w:t>februar</w:t>
      </w:r>
      <w:r>
        <w:rPr>
          <w:rFonts w:ascii="Arial" w:hAnsi="Arial" w:cs="Arial"/>
          <w:noProof/>
          <w:sz w:val="18"/>
          <w:szCs w:val="18"/>
        </w:rPr>
        <w:t xml:space="preserve"> 202</w:t>
      </w:r>
      <w:r>
        <w:rPr>
          <w:rFonts w:ascii="Arial" w:hAnsi="Arial" w:cs="Arial"/>
          <w:sz w:val="18"/>
          <w:szCs w:val="18"/>
        </w:rPr>
        <w:fldChar w:fldCharType="end"/>
      </w:r>
      <w:r w:rsidR="00691B7A">
        <w:rPr>
          <w:rFonts w:ascii="Arial" w:hAnsi="Arial" w:cs="Arial"/>
          <w:sz w:val="18"/>
          <w:szCs w:val="18"/>
        </w:rPr>
        <w:t>6</w:t>
      </w:r>
    </w:p>
    <w:p w:rsidR="00B34B95" w:rsidRPr="00691B7A" w:rsidRDefault="00B34B95" w:rsidP="00B34B95">
      <w:pPr>
        <w:rPr>
          <w:rFonts w:ascii="Arial" w:hAnsi="Arial" w:cs="Arial"/>
          <w:sz w:val="18"/>
          <w:szCs w:val="18"/>
          <w:lang w:val="en-US"/>
        </w:rPr>
      </w:pPr>
      <w:bookmarkStart w:id="2" w:name="Brugerinitial"/>
      <w:bookmarkEnd w:id="2"/>
      <w:r w:rsidRPr="00691B7A">
        <w:rPr>
          <w:rFonts w:ascii="Arial" w:hAnsi="Arial" w:cs="Arial"/>
          <w:sz w:val="18"/>
          <w:szCs w:val="18"/>
          <w:lang w:val="en-US"/>
        </w:rPr>
        <w:t>IPE</w:t>
      </w:r>
    </w:p>
    <w:p w:rsidR="00B34B95" w:rsidRPr="00691B7A" w:rsidRDefault="00691B7A" w:rsidP="00B34B95">
      <w:pPr>
        <w:rPr>
          <w:rFonts w:ascii="Arial" w:hAnsi="Arial" w:cs="Arial"/>
          <w:sz w:val="18"/>
          <w:szCs w:val="18"/>
          <w:lang w:val="en-US"/>
        </w:rPr>
      </w:pPr>
      <w:bookmarkStart w:id="3" w:name="kontor"/>
      <w:bookmarkEnd w:id="3"/>
      <w:r>
        <w:rPr>
          <w:rFonts w:ascii="Arial" w:hAnsi="Arial" w:cs="Arial"/>
          <w:sz w:val="18"/>
          <w:szCs w:val="18"/>
          <w:lang w:val="en-US"/>
        </w:rPr>
        <w:t>Welfare and health</w:t>
      </w:r>
      <w:bookmarkStart w:id="4" w:name="_GoBack"/>
      <w:bookmarkEnd w:id="4"/>
    </w:p>
    <w:p w:rsidR="00B34B95" w:rsidRPr="00691B7A" w:rsidRDefault="00B34B95" w:rsidP="00B34B95">
      <w:pPr>
        <w:rPr>
          <w:lang w:val="en-US"/>
        </w:rPr>
        <w:sectPr w:rsidR="00B34B95" w:rsidRPr="00691B7A"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iCs/>
          <w:color w:val="0F78C8"/>
          <w:lang w:val="en-US"/>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EndPr/>
      <w:sdtContent>
        <w:p w:rsidR="00B34B95" w:rsidRPr="00DB076C" w:rsidRDefault="00DB076C" w:rsidP="00B34B95">
          <w:pPr>
            <w:pStyle w:val="Titel"/>
            <w:spacing w:before="480"/>
            <w:rPr>
              <w:rFonts w:ascii="Georgia" w:hAnsi="Georgia" w:cs="Times New Roman"/>
              <w:b w:val="0"/>
              <w:bCs/>
              <w:color w:val="0F78C8"/>
              <w:sz w:val="20"/>
              <w:szCs w:val="24"/>
              <w:lang w:val="en-US"/>
            </w:rPr>
          </w:pPr>
          <w:r w:rsidRPr="00DB076C">
            <w:rPr>
              <w:iCs/>
              <w:color w:val="0F78C8"/>
              <w:lang w:val="en-US"/>
            </w:rPr>
            <w:t>Rape: Reported criminal offences</w:t>
          </w:r>
        </w:p>
      </w:sdtContent>
    </w:sdt>
    <w:p w:rsidR="00DB076C" w:rsidRPr="000A3C69" w:rsidRDefault="00DB076C" w:rsidP="00DB076C">
      <w:pPr>
        <w:rPr>
          <w:lang w:val="en-US"/>
        </w:rPr>
      </w:pPr>
      <w:bookmarkStart w:id="8" w:name="til"/>
      <w:bookmarkEnd w:id="7"/>
      <w:bookmarkEnd w:id="8"/>
      <w:r w:rsidRPr="000A3C69">
        <w:rPr>
          <w:lang w:val="en-US"/>
        </w:rPr>
        <w:t xml:space="preserve">The provisions of the Danish Criminal Code regarding sexual offences went through essential amendments taking effect from 1 July 2013. The amendments resulted in e.g. more categories of sexual offences than previously </w:t>
      </w:r>
      <w:proofErr w:type="gramStart"/>
      <w:r w:rsidRPr="000A3C69">
        <w:rPr>
          <w:lang w:val="en-US"/>
        </w:rPr>
        <w:t>being placed</w:t>
      </w:r>
      <w:proofErr w:type="gramEnd"/>
      <w:r w:rsidRPr="000A3C69">
        <w:rPr>
          <w:lang w:val="en-US"/>
        </w:rPr>
        <w:t xml:space="preserve"> under the provisions about rape (section 216).</w:t>
      </w:r>
    </w:p>
    <w:p w:rsidR="00DB076C" w:rsidRPr="000A3C69" w:rsidRDefault="00DB076C" w:rsidP="00DB076C">
      <w:pPr>
        <w:rPr>
          <w:lang w:val="en-US"/>
        </w:rPr>
      </w:pPr>
      <w:r w:rsidRPr="000A3C69">
        <w:rPr>
          <w:lang w:val="en-US"/>
        </w:rPr>
        <w:tab/>
      </w:r>
    </w:p>
    <w:p w:rsidR="00DB076C" w:rsidRPr="000A3C69" w:rsidRDefault="00DB076C" w:rsidP="00DB076C">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DB076C" w:rsidRPr="000A3C69" w:rsidRDefault="00DB076C" w:rsidP="00DB076C">
      <w:pPr>
        <w:rPr>
          <w:lang w:val="en-US"/>
        </w:rPr>
      </w:pPr>
    </w:p>
    <w:p w:rsidR="00DB076C" w:rsidRDefault="00DB076C" w:rsidP="00DB076C">
      <w:pPr>
        <w:rPr>
          <w:lang w:val="en-US"/>
        </w:rPr>
      </w:pPr>
      <w:r w:rsidRPr="000A3C69">
        <w:rPr>
          <w:lang w:val="en-US"/>
        </w:rPr>
        <w:t xml:space="preserve">Number of </w:t>
      </w:r>
      <w:r>
        <w:rPr>
          <w:lang w:val="en-US"/>
        </w:rPr>
        <w:t>R</w:t>
      </w:r>
      <w:r w:rsidRPr="00A21F78">
        <w:rPr>
          <w:bCs/>
          <w:kern w:val="28"/>
          <w:szCs w:val="32"/>
          <w:lang w:val="en-US"/>
        </w:rPr>
        <w:t>eported criminal offences</w:t>
      </w:r>
      <w:r w:rsidRPr="000A3C69">
        <w:rPr>
          <w:lang w:val="en-US"/>
        </w:rPr>
        <w:t xml:space="preserve"> under sections 216 and 225, cf. 216 assessed according to the provisions of the Danish Criminal Code after the amendments as at 1 July 2013 appears from the below:</w:t>
      </w:r>
    </w:p>
    <w:p w:rsidR="00DB076C" w:rsidRPr="00A21F78" w:rsidRDefault="00DB076C" w:rsidP="00DB076C">
      <w:pPr>
        <w:rPr>
          <w:lang w:val="en-US"/>
        </w:rPr>
      </w:pPr>
    </w:p>
    <w:p w:rsidR="00DB076C" w:rsidRPr="00A21F78" w:rsidRDefault="00DB076C" w:rsidP="00DB076C">
      <w:pPr>
        <w:pStyle w:val="Tabeloverskrift"/>
        <w:rPr>
          <w:lang w:val="en-US"/>
        </w:rPr>
      </w:pPr>
      <w:r w:rsidRPr="00A21F78">
        <w:rPr>
          <w:bCs/>
          <w:kern w:val="28"/>
          <w:szCs w:val="32"/>
          <w:lang w:val="en-US"/>
        </w:rPr>
        <w:t>Reported criminal offences</w:t>
      </w:r>
      <w:r w:rsidRPr="00A21F78">
        <w:rPr>
          <w:lang w:val="en-US"/>
        </w:rPr>
        <w:t xml:space="preserve"> under sections 216 and 225, cf. 216 of the Danish Criminal Code in force from July </w:t>
      </w:r>
      <w:proofErr w:type="gramStart"/>
      <w:r w:rsidRPr="00A21F78">
        <w:rPr>
          <w:lang w:val="en-US"/>
        </w:rPr>
        <w:t>1th</w:t>
      </w:r>
      <w:proofErr w:type="gramEnd"/>
      <w:r w:rsidRPr="00A21F78">
        <w:rPr>
          <w:lang w:val="en-US"/>
        </w:rPr>
        <w:t xml:space="preserve">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8"/>
        <w:gridCol w:w="1302"/>
        <w:gridCol w:w="1302"/>
        <w:gridCol w:w="1303"/>
        <w:gridCol w:w="1302"/>
        <w:gridCol w:w="1303"/>
      </w:tblGrid>
      <w:tr w:rsidR="00DB076C" w:rsidTr="00691B7A">
        <w:tc>
          <w:tcPr>
            <w:tcW w:w="583" w:type="pct"/>
            <w:tcBorders>
              <w:top w:val="single" w:sz="24" w:space="0" w:color="6F6D5C"/>
              <w:bottom w:val="nil"/>
            </w:tcBorders>
            <w:shd w:val="clear" w:color="auto" w:fill="auto"/>
            <w:vAlign w:val="bottom"/>
          </w:tcPr>
          <w:p w:rsidR="00DB076C" w:rsidRPr="00A21F78" w:rsidRDefault="00DB076C" w:rsidP="004E625A">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DB076C" w:rsidRPr="008A4F9D" w:rsidRDefault="00DB076C" w:rsidP="004E625A">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rsidRPr="00003BC3">
              <w:rPr>
                <w:sz w:val="18"/>
                <w:szCs w:val="18"/>
                <w:lang w:val="en-US"/>
              </w:rPr>
              <w:tab/>
            </w:r>
            <w:r>
              <w:rPr>
                <w:sz w:val="18"/>
                <w:szCs w:val="18"/>
              </w:rPr>
              <w:t>Total</w:t>
            </w:r>
            <w:r w:rsidRPr="008A4F9D">
              <w:rPr>
                <w:sz w:val="18"/>
                <w:szCs w:val="18"/>
              </w:rPr>
              <w:br/>
            </w:r>
            <w:r w:rsidRPr="008A4F9D">
              <w:rPr>
                <w:sz w:val="18"/>
                <w:szCs w:val="18"/>
              </w:rPr>
              <w:br/>
            </w:r>
          </w:p>
        </w:tc>
        <w:tc>
          <w:tcPr>
            <w:tcW w:w="1767" w:type="pct"/>
            <w:gridSpan w:val="2"/>
            <w:tcBorders>
              <w:top w:val="single" w:sz="24" w:space="0" w:color="6F6D5C"/>
              <w:bottom w:val="nil"/>
            </w:tcBorders>
            <w:shd w:val="clear" w:color="auto" w:fill="auto"/>
            <w:vAlign w:val="bottom"/>
          </w:tcPr>
          <w:p w:rsidR="00DB076C" w:rsidRDefault="00DB076C" w:rsidP="004E625A">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DB076C" w:rsidRDefault="00DB076C" w:rsidP="004E625A">
            <w:pPr>
              <w:pStyle w:val="StdCelleStreg"/>
              <w:spacing w:before="80"/>
            </w:pPr>
            <w:r>
              <w:t>Any other</w:t>
            </w:r>
          </w:p>
        </w:tc>
      </w:tr>
      <w:tr w:rsidR="00DB076C" w:rsidTr="00691B7A">
        <w:tc>
          <w:tcPr>
            <w:tcW w:w="583" w:type="pct"/>
            <w:tcBorders>
              <w:top w:val="nil"/>
              <w:bottom w:val="single" w:sz="6" w:space="0" w:color="6F6D5C"/>
            </w:tcBorders>
            <w:shd w:val="clear" w:color="auto" w:fill="auto"/>
            <w:vAlign w:val="bottom"/>
          </w:tcPr>
          <w:p w:rsidR="00DB076C" w:rsidRDefault="00DB076C" w:rsidP="004E625A">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DB076C" w:rsidRDefault="00DB076C" w:rsidP="004E625A">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DB076C" w:rsidRPr="005350FD" w:rsidRDefault="00DB076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DB076C" w:rsidRPr="005350FD" w:rsidRDefault="00DB076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DB076C" w:rsidRPr="005350FD" w:rsidRDefault="00DB076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DB076C" w:rsidRPr="005350FD" w:rsidRDefault="00DB076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DB076C" w:rsidRPr="00F3409C" w:rsidTr="00691B7A">
        <w:tc>
          <w:tcPr>
            <w:tcW w:w="583" w:type="pct"/>
            <w:shd w:val="clear" w:color="auto" w:fill="auto"/>
            <w:vAlign w:val="bottom"/>
          </w:tcPr>
          <w:p w:rsidR="00DB076C" w:rsidRPr="00F3409C" w:rsidRDefault="00DB076C" w:rsidP="004E625A">
            <w:pPr>
              <w:spacing w:before="120"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bottom"/>
          </w:tcPr>
          <w:p w:rsidR="00DB076C" w:rsidRPr="00F3409C" w:rsidRDefault="00DB076C" w:rsidP="004E625A">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670</w:t>
            </w:r>
          </w:p>
        </w:tc>
        <w:tc>
          <w:tcPr>
            <w:tcW w:w="883" w:type="pct"/>
            <w:shd w:val="clear" w:color="auto" w:fill="auto"/>
            <w:vAlign w:val="bottom"/>
          </w:tcPr>
          <w:p w:rsidR="00DB076C" w:rsidRPr="00F3409C" w:rsidRDefault="00DB076C" w:rsidP="004E625A">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32</w:t>
            </w:r>
          </w:p>
        </w:tc>
        <w:tc>
          <w:tcPr>
            <w:tcW w:w="883" w:type="pct"/>
            <w:shd w:val="clear" w:color="auto" w:fill="auto"/>
            <w:vAlign w:val="bottom"/>
          </w:tcPr>
          <w:p w:rsidR="00DB076C" w:rsidRPr="00F3409C" w:rsidRDefault="00DB076C" w:rsidP="004E625A">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159</w:t>
            </w:r>
          </w:p>
        </w:tc>
        <w:tc>
          <w:tcPr>
            <w:tcW w:w="883" w:type="pct"/>
            <w:shd w:val="clear" w:color="auto" w:fill="auto"/>
            <w:vAlign w:val="bottom"/>
          </w:tcPr>
          <w:p w:rsidR="00DB076C" w:rsidRPr="00F3409C" w:rsidRDefault="00DB076C" w:rsidP="004E625A">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434</w:t>
            </w:r>
          </w:p>
        </w:tc>
        <w:tc>
          <w:tcPr>
            <w:tcW w:w="884" w:type="pct"/>
            <w:shd w:val="clear" w:color="auto" w:fill="auto"/>
            <w:vAlign w:val="bottom"/>
          </w:tcPr>
          <w:p w:rsidR="00DB076C" w:rsidRPr="00F3409C" w:rsidRDefault="00DB076C" w:rsidP="004E625A">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730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sz w:val="18"/>
                <w:szCs w:val="18"/>
              </w:rPr>
            </w:pPr>
            <w:r w:rsidRPr="00F3409C">
              <w:rPr>
                <w:rFonts w:ascii="Arial Narrow" w:hAnsi="Arial Narrow"/>
                <w:sz w:val="18"/>
                <w:szCs w:val="18"/>
              </w:rPr>
              <w:t>51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sz w:val="18"/>
                <w:szCs w:val="18"/>
              </w:rPr>
            </w:pPr>
            <w:r w:rsidRPr="00F3409C">
              <w:rPr>
                <w:rFonts w:ascii="Arial Narrow" w:hAnsi="Arial Narrow"/>
                <w:sz w:val="18"/>
                <w:szCs w:val="18"/>
              </w:rPr>
              <w:t>150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sz w:val="18"/>
                <w:szCs w:val="18"/>
              </w:rPr>
            </w:pPr>
            <w:r w:rsidRPr="00F3409C">
              <w:rPr>
                <w:rFonts w:ascii="Arial Narrow" w:hAnsi="Arial Narrow"/>
                <w:sz w:val="18"/>
                <w:szCs w:val="18"/>
              </w:rPr>
              <w:t>484</w:t>
            </w:r>
          </w:p>
        </w:tc>
        <w:tc>
          <w:tcPr>
            <w:tcW w:w="884" w:type="pct"/>
            <w:shd w:val="clear" w:color="auto" w:fill="auto"/>
            <w:vAlign w:val="bottom"/>
          </w:tcPr>
          <w:p w:rsidR="00DB076C" w:rsidRPr="00F3409C" w:rsidRDefault="00DB076C" w:rsidP="004E625A">
            <w:pPr>
              <w:spacing w:line="240" w:lineRule="auto"/>
              <w:jc w:val="right"/>
              <w:rPr>
                <w:rFonts w:ascii="Arial Narrow" w:hAnsi="Arial Narrow"/>
                <w:sz w:val="18"/>
                <w:szCs w:val="18"/>
              </w:rPr>
            </w:pPr>
            <w:r w:rsidRPr="00F3409C">
              <w:rPr>
                <w:rFonts w:ascii="Arial Narrow" w:hAnsi="Arial Narrow"/>
                <w:sz w:val="18"/>
                <w:szCs w:val="18"/>
              </w:rPr>
              <w:t>45</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847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235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796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242</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469</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729</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196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454</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689</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200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397</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658</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230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345</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398</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44</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270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381</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781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247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431</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61</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774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195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452</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73</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725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177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458</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167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472</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441</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784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183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512</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700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78</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134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438</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489</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51</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771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523</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58</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119</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436</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586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49</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102</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385</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646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140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383</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593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125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375</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568</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340</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576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355</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584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79</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395</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46</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785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155</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67</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w:t>
            </w:r>
            <w:r>
              <w:rPr>
                <w:rFonts w:ascii="Arial Narrow" w:hAnsi="Arial Narrow"/>
                <w:color w:val="000000"/>
                <w:sz w:val="18"/>
                <w:szCs w:val="18"/>
              </w:rPr>
              <w:t xml:space="preserve"> </w:t>
            </w:r>
            <w:r w:rsidRPr="00F3409C">
              <w:rPr>
                <w:rFonts w:ascii="Arial Narrow" w:hAnsi="Arial Narrow"/>
                <w:color w:val="000000"/>
                <w:sz w:val="18"/>
                <w:szCs w:val="18"/>
              </w:rPr>
              <w:t>293</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218</w:t>
            </w:r>
          </w:p>
        </w:tc>
        <w:tc>
          <w:tcPr>
            <w:tcW w:w="883"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837</w:t>
            </w:r>
          </w:p>
        </w:tc>
        <w:tc>
          <w:tcPr>
            <w:tcW w:w="884" w:type="pct"/>
            <w:shd w:val="clear" w:color="auto" w:fill="auto"/>
            <w:vAlign w:val="bottom"/>
          </w:tcPr>
          <w:p w:rsidR="00DB076C" w:rsidRPr="00F3409C" w:rsidRDefault="00DB076C" w:rsidP="004E625A">
            <w:pPr>
              <w:spacing w:line="240" w:lineRule="auto"/>
              <w:jc w:val="right"/>
              <w:rPr>
                <w:rFonts w:ascii="Arial Narrow" w:hAnsi="Arial Narrow"/>
                <w:color w:val="000000"/>
                <w:sz w:val="18"/>
                <w:szCs w:val="18"/>
              </w:rPr>
            </w:pPr>
            <w:r w:rsidRPr="00F3409C">
              <w:rPr>
                <w:rFonts w:ascii="Arial Narrow" w:hAnsi="Arial Narrow"/>
                <w:color w:val="000000"/>
                <w:sz w:val="18"/>
                <w:szCs w:val="18"/>
              </w:rPr>
              <w:t>97</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1 457</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112</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244</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957</w:t>
            </w:r>
          </w:p>
        </w:tc>
        <w:tc>
          <w:tcPr>
            <w:tcW w:w="884"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144</w:t>
            </w:r>
          </w:p>
        </w:tc>
      </w:tr>
      <w:tr w:rsidR="00DB076C" w:rsidRPr="00F3409C" w:rsidTr="00691B7A">
        <w:tc>
          <w:tcPr>
            <w:tcW w:w="583" w:type="pct"/>
            <w:shd w:val="clear" w:color="auto" w:fill="auto"/>
            <w:vAlign w:val="bottom"/>
          </w:tcPr>
          <w:p w:rsidR="00DB076C" w:rsidRPr="00F3409C" w:rsidRDefault="00DB076C" w:rsidP="004E625A">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1 672</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200</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1 157</w:t>
            </w:r>
          </w:p>
        </w:tc>
        <w:tc>
          <w:tcPr>
            <w:tcW w:w="884"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152</w:t>
            </w:r>
          </w:p>
        </w:tc>
      </w:tr>
      <w:tr w:rsidR="00DB076C" w:rsidRPr="00F3409C" w:rsidTr="00691B7A">
        <w:tc>
          <w:tcPr>
            <w:tcW w:w="583" w:type="pct"/>
            <w:shd w:val="clear" w:color="auto" w:fill="auto"/>
            <w:vAlign w:val="bottom"/>
          </w:tcPr>
          <w:p w:rsidR="00DB076C" w:rsidRDefault="00DB076C" w:rsidP="004E625A">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1 662</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1 190</w:t>
            </w:r>
          </w:p>
        </w:tc>
        <w:tc>
          <w:tcPr>
            <w:tcW w:w="884" w:type="pct"/>
            <w:shd w:val="clear" w:color="auto" w:fill="auto"/>
            <w:vAlign w:val="center"/>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174</w:t>
            </w:r>
          </w:p>
        </w:tc>
      </w:tr>
      <w:tr w:rsidR="00DB076C" w:rsidRPr="00F3409C" w:rsidTr="00691B7A">
        <w:tc>
          <w:tcPr>
            <w:tcW w:w="583" w:type="pct"/>
            <w:shd w:val="clear" w:color="auto" w:fill="auto"/>
            <w:vAlign w:val="bottom"/>
          </w:tcPr>
          <w:p w:rsidR="00DB076C" w:rsidRDefault="00DB076C" w:rsidP="004E625A">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1 825</w:t>
            </w:r>
          </w:p>
        </w:tc>
        <w:tc>
          <w:tcPr>
            <w:tcW w:w="883" w:type="pct"/>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188</w:t>
            </w:r>
          </w:p>
        </w:tc>
        <w:tc>
          <w:tcPr>
            <w:tcW w:w="883" w:type="pct"/>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3" w:type="pct"/>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1 187</w:t>
            </w:r>
          </w:p>
        </w:tc>
        <w:tc>
          <w:tcPr>
            <w:tcW w:w="884" w:type="pct"/>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194</w:t>
            </w:r>
          </w:p>
        </w:tc>
      </w:tr>
      <w:tr w:rsidR="00DB076C" w:rsidRPr="00F3409C" w:rsidTr="00691B7A">
        <w:tc>
          <w:tcPr>
            <w:tcW w:w="583" w:type="pct"/>
            <w:shd w:val="clear" w:color="auto" w:fill="auto"/>
            <w:vAlign w:val="bottom"/>
          </w:tcPr>
          <w:p w:rsidR="00DB076C" w:rsidRDefault="00DB076C" w:rsidP="004E625A">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2 360</w:t>
            </w:r>
          </w:p>
        </w:tc>
        <w:tc>
          <w:tcPr>
            <w:tcW w:w="883" w:type="pct"/>
            <w:tcBorders>
              <w:top w:val="nil"/>
              <w:left w:val="nil"/>
              <w:bottom w:val="nil"/>
              <w:right w:val="nil"/>
            </w:tcBorders>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3" w:type="pct"/>
            <w:tcBorders>
              <w:top w:val="nil"/>
              <w:left w:val="nil"/>
              <w:bottom w:val="nil"/>
              <w:right w:val="nil"/>
            </w:tcBorders>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tcBorders>
              <w:top w:val="nil"/>
              <w:left w:val="nil"/>
              <w:bottom w:val="nil"/>
              <w:right w:val="nil"/>
            </w:tcBorders>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1 852</w:t>
            </w:r>
          </w:p>
        </w:tc>
        <w:tc>
          <w:tcPr>
            <w:tcW w:w="884" w:type="pct"/>
            <w:tcBorders>
              <w:top w:val="nil"/>
              <w:left w:val="nil"/>
              <w:bottom w:val="nil"/>
              <w:right w:val="nil"/>
            </w:tcBorders>
            <w:shd w:val="clear" w:color="auto" w:fill="auto"/>
            <w:vAlign w:val="bottom"/>
          </w:tcPr>
          <w:p w:rsidR="00DB076C" w:rsidRDefault="00DB076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283</w:t>
            </w:r>
          </w:p>
        </w:tc>
      </w:tr>
      <w:tr w:rsidR="00DB076C" w:rsidRPr="000E0CE3" w:rsidTr="00691B7A">
        <w:tc>
          <w:tcPr>
            <w:tcW w:w="583" w:type="pct"/>
            <w:shd w:val="clear" w:color="auto" w:fill="auto"/>
            <w:vAlign w:val="bottom"/>
          </w:tcPr>
          <w:p w:rsidR="00DB076C" w:rsidRPr="000E0CE3" w:rsidRDefault="00DB076C" w:rsidP="004E625A">
            <w:pPr>
              <w:spacing w:line="240" w:lineRule="auto"/>
              <w:rPr>
                <w:rFonts w:ascii="Arial Narrow" w:hAnsi="Arial Narrow"/>
                <w:sz w:val="18"/>
                <w:szCs w:val="18"/>
              </w:rPr>
            </w:pPr>
            <w:r w:rsidRPr="000E0CE3">
              <w:rPr>
                <w:rFonts w:ascii="Arial Narrow" w:hAnsi="Arial Narrow"/>
                <w:sz w:val="18"/>
                <w:szCs w:val="18"/>
              </w:rPr>
              <w:t>2022</w:t>
            </w:r>
          </w:p>
        </w:tc>
        <w:tc>
          <w:tcPr>
            <w:tcW w:w="883" w:type="pct"/>
            <w:tcBorders>
              <w:top w:val="nil"/>
              <w:left w:val="nil"/>
              <w:bottom w:val="nil"/>
              <w:right w:val="nil"/>
            </w:tcBorders>
            <w:shd w:val="clear" w:color="auto" w:fill="auto"/>
            <w:vAlign w:val="center"/>
          </w:tcPr>
          <w:p w:rsidR="00DB076C" w:rsidRPr="000E0CE3" w:rsidRDefault="00DB076C" w:rsidP="004E625A">
            <w:pPr>
              <w:spacing w:line="240" w:lineRule="auto"/>
              <w:jc w:val="right"/>
              <w:rPr>
                <w:rFonts w:ascii="Arial Narrow" w:hAnsi="Arial Narrow" w:cs="Calibri"/>
                <w:sz w:val="18"/>
                <w:szCs w:val="18"/>
              </w:rPr>
            </w:pPr>
            <w:r w:rsidRPr="000E0CE3">
              <w:rPr>
                <w:rFonts w:ascii="Arial Narrow" w:hAnsi="Arial Narrow" w:cs="Calibri"/>
                <w:sz w:val="18"/>
                <w:szCs w:val="18"/>
              </w:rPr>
              <w:t>2 566</w:t>
            </w:r>
          </w:p>
        </w:tc>
        <w:tc>
          <w:tcPr>
            <w:tcW w:w="883" w:type="pct"/>
            <w:tcBorders>
              <w:top w:val="nil"/>
              <w:left w:val="nil"/>
              <w:bottom w:val="nil"/>
              <w:right w:val="nil"/>
            </w:tcBorders>
            <w:shd w:val="clear" w:color="auto" w:fill="auto"/>
            <w:vAlign w:val="center"/>
          </w:tcPr>
          <w:p w:rsidR="00DB076C" w:rsidRPr="000E0CE3" w:rsidRDefault="00DB076C" w:rsidP="004E625A">
            <w:pPr>
              <w:jc w:val="right"/>
              <w:rPr>
                <w:rFonts w:ascii="Arial Narrow" w:hAnsi="Arial Narrow" w:cs="Calibri"/>
                <w:sz w:val="18"/>
                <w:szCs w:val="18"/>
              </w:rPr>
            </w:pPr>
            <w:r w:rsidRPr="000E0CE3">
              <w:rPr>
                <w:rFonts w:ascii="Arial Narrow" w:hAnsi="Arial Narrow" w:cs="Calibri"/>
                <w:sz w:val="18"/>
                <w:szCs w:val="18"/>
              </w:rPr>
              <w:t xml:space="preserve"> 340</w:t>
            </w:r>
          </w:p>
        </w:tc>
        <w:tc>
          <w:tcPr>
            <w:tcW w:w="883" w:type="pct"/>
            <w:tcBorders>
              <w:top w:val="nil"/>
              <w:left w:val="nil"/>
              <w:bottom w:val="nil"/>
              <w:right w:val="nil"/>
            </w:tcBorders>
            <w:shd w:val="clear" w:color="auto" w:fill="auto"/>
            <w:vAlign w:val="center"/>
          </w:tcPr>
          <w:p w:rsidR="00DB076C" w:rsidRPr="000E0CE3" w:rsidRDefault="00DB076C" w:rsidP="004E625A">
            <w:pPr>
              <w:jc w:val="right"/>
              <w:rPr>
                <w:rFonts w:ascii="Arial Narrow" w:hAnsi="Arial Narrow" w:cs="Calibri"/>
                <w:sz w:val="18"/>
                <w:szCs w:val="18"/>
              </w:rPr>
            </w:pPr>
            <w:r w:rsidRPr="000E0CE3">
              <w:rPr>
                <w:rFonts w:ascii="Arial Narrow" w:hAnsi="Arial Narrow" w:cs="Calibri"/>
                <w:sz w:val="18"/>
                <w:szCs w:val="18"/>
              </w:rPr>
              <w:t xml:space="preserve"> 247</w:t>
            </w:r>
          </w:p>
        </w:tc>
        <w:tc>
          <w:tcPr>
            <w:tcW w:w="883" w:type="pct"/>
            <w:tcBorders>
              <w:top w:val="nil"/>
              <w:left w:val="nil"/>
              <w:bottom w:val="nil"/>
              <w:right w:val="nil"/>
            </w:tcBorders>
            <w:shd w:val="clear" w:color="auto" w:fill="auto"/>
            <w:vAlign w:val="center"/>
          </w:tcPr>
          <w:p w:rsidR="00DB076C" w:rsidRPr="000E0CE3" w:rsidRDefault="00DB076C" w:rsidP="004E625A">
            <w:pPr>
              <w:spacing w:line="240" w:lineRule="auto"/>
              <w:jc w:val="right"/>
              <w:rPr>
                <w:rFonts w:ascii="Arial Narrow" w:hAnsi="Arial Narrow" w:cs="Calibri"/>
                <w:sz w:val="18"/>
                <w:szCs w:val="18"/>
              </w:rPr>
            </w:pPr>
            <w:r w:rsidRPr="000E0CE3">
              <w:rPr>
                <w:rFonts w:ascii="Arial Narrow" w:hAnsi="Arial Narrow" w:cs="Calibri"/>
                <w:sz w:val="18"/>
                <w:szCs w:val="18"/>
              </w:rPr>
              <w:t>1 697</w:t>
            </w:r>
          </w:p>
        </w:tc>
        <w:tc>
          <w:tcPr>
            <w:tcW w:w="884" w:type="pct"/>
            <w:tcBorders>
              <w:top w:val="nil"/>
              <w:left w:val="nil"/>
              <w:bottom w:val="nil"/>
              <w:right w:val="nil"/>
            </w:tcBorders>
            <w:shd w:val="clear" w:color="auto" w:fill="auto"/>
            <w:vAlign w:val="center"/>
          </w:tcPr>
          <w:p w:rsidR="00DB076C" w:rsidRPr="000E0CE3" w:rsidRDefault="00DB076C" w:rsidP="004E625A">
            <w:pPr>
              <w:jc w:val="right"/>
              <w:rPr>
                <w:rFonts w:ascii="Arial Narrow" w:hAnsi="Arial Narrow" w:cs="Calibri"/>
                <w:sz w:val="18"/>
                <w:szCs w:val="18"/>
              </w:rPr>
            </w:pPr>
            <w:r w:rsidRPr="000E0CE3">
              <w:rPr>
                <w:rFonts w:ascii="Arial Narrow" w:hAnsi="Arial Narrow" w:cs="Calibri"/>
                <w:sz w:val="18"/>
                <w:szCs w:val="18"/>
              </w:rPr>
              <w:t xml:space="preserve"> 282</w:t>
            </w:r>
          </w:p>
        </w:tc>
      </w:tr>
      <w:tr w:rsidR="00DB076C" w:rsidRPr="00F3409C" w:rsidTr="00691B7A">
        <w:tc>
          <w:tcPr>
            <w:tcW w:w="583" w:type="pct"/>
            <w:shd w:val="clear" w:color="auto" w:fill="auto"/>
            <w:vAlign w:val="bottom"/>
          </w:tcPr>
          <w:p w:rsidR="00DB076C" w:rsidRDefault="00DB076C" w:rsidP="004E625A">
            <w:pPr>
              <w:spacing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nil"/>
              <w:right w:val="nil"/>
            </w:tcBorders>
            <w:shd w:val="clear" w:color="auto" w:fill="auto"/>
            <w:vAlign w:val="bottom"/>
          </w:tcPr>
          <w:p w:rsidR="00DB076C" w:rsidRDefault="00DB076C"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2 157</w:t>
            </w:r>
          </w:p>
        </w:tc>
        <w:tc>
          <w:tcPr>
            <w:tcW w:w="883" w:type="pct"/>
            <w:tcBorders>
              <w:top w:val="nil"/>
              <w:left w:val="nil"/>
              <w:bottom w:val="nil"/>
              <w:right w:val="nil"/>
            </w:tcBorders>
            <w:shd w:val="clear" w:color="auto" w:fill="auto"/>
            <w:vAlign w:val="bottom"/>
          </w:tcPr>
          <w:p w:rsidR="00DB076C" w:rsidRDefault="00DB076C" w:rsidP="004E625A">
            <w:pPr>
              <w:jc w:val="right"/>
              <w:rPr>
                <w:rFonts w:ascii="Arial Narrow" w:hAnsi="Arial Narrow" w:cs="Calibri"/>
                <w:color w:val="000000"/>
                <w:sz w:val="18"/>
                <w:szCs w:val="18"/>
              </w:rPr>
            </w:pPr>
            <w:r>
              <w:rPr>
                <w:rFonts w:ascii="Arial Narrow" w:hAnsi="Arial Narrow" w:cs="Calibri"/>
                <w:color w:val="000000"/>
                <w:sz w:val="18"/>
                <w:szCs w:val="18"/>
              </w:rPr>
              <w:t xml:space="preserve"> 80</w:t>
            </w:r>
          </w:p>
        </w:tc>
        <w:tc>
          <w:tcPr>
            <w:tcW w:w="883" w:type="pct"/>
            <w:tcBorders>
              <w:top w:val="nil"/>
              <w:left w:val="nil"/>
              <w:bottom w:val="nil"/>
              <w:right w:val="nil"/>
            </w:tcBorders>
            <w:shd w:val="clear" w:color="auto" w:fill="auto"/>
            <w:vAlign w:val="bottom"/>
          </w:tcPr>
          <w:p w:rsidR="00DB076C" w:rsidRDefault="00DB076C" w:rsidP="004E625A">
            <w:pPr>
              <w:jc w:val="right"/>
              <w:rPr>
                <w:rFonts w:ascii="Arial Narrow" w:hAnsi="Arial Narrow" w:cs="Calibri"/>
                <w:color w:val="000000"/>
                <w:sz w:val="18"/>
                <w:szCs w:val="18"/>
              </w:rPr>
            </w:pPr>
            <w:r>
              <w:rPr>
                <w:rFonts w:ascii="Arial Narrow" w:hAnsi="Arial Narrow" w:cs="Calibri"/>
                <w:color w:val="000000"/>
                <w:sz w:val="18"/>
                <w:szCs w:val="18"/>
              </w:rPr>
              <w:t xml:space="preserve"> 237</w:t>
            </w:r>
          </w:p>
        </w:tc>
        <w:tc>
          <w:tcPr>
            <w:tcW w:w="883" w:type="pct"/>
            <w:tcBorders>
              <w:top w:val="nil"/>
              <w:left w:val="nil"/>
              <w:bottom w:val="nil"/>
              <w:right w:val="nil"/>
            </w:tcBorders>
            <w:shd w:val="clear" w:color="auto" w:fill="auto"/>
            <w:vAlign w:val="bottom"/>
          </w:tcPr>
          <w:p w:rsidR="00DB076C" w:rsidRDefault="00DB076C" w:rsidP="004E625A">
            <w:pPr>
              <w:jc w:val="right"/>
              <w:rPr>
                <w:rFonts w:ascii="Arial Narrow" w:hAnsi="Arial Narrow" w:cs="Calibri"/>
                <w:color w:val="000000"/>
                <w:sz w:val="18"/>
                <w:szCs w:val="18"/>
              </w:rPr>
            </w:pPr>
            <w:r>
              <w:rPr>
                <w:rFonts w:ascii="Arial Narrow" w:hAnsi="Arial Narrow" w:cs="Calibri"/>
                <w:color w:val="000000"/>
                <w:sz w:val="18"/>
                <w:szCs w:val="18"/>
              </w:rPr>
              <w:t>1 547</w:t>
            </w:r>
          </w:p>
        </w:tc>
        <w:tc>
          <w:tcPr>
            <w:tcW w:w="884" w:type="pct"/>
            <w:tcBorders>
              <w:top w:val="nil"/>
              <w:left w:val="nil"/>
              <w:bottom w:val="nil"/>
              <w:right w:val="nil"/>
            </w:tcBorders>
            <w:shd w:val="clear" w:color="auto" w:fill="auto"/>
            <w:vAlign w:val="bottom"/>
          </w:tcPr>
          <w:p w:rsidR="00DB076C" w:rsidRDefault="00DB076C" w:rsidP="004E625A">
            <w:pPr>
              <w:jc w:val="right"/>
              <w:rPr>
                <w:rFonts w:ascii="Arial Narrow" w:hAnsi="Arial Narrow" w:cs="Calibri"/>
                <w:color w:val="000000"/>
                <w:sz w:val="18"/>
                <w:szCs w:val="18"/>
              </w:rPr>
            </w:pPr>
            <w:r>
              <w:rPr>
                <w:rFonts w:ascii="Arial Narrow" w:hAnsi="Arial Narrow" w:cs="Calibri"/>
                <w:color w:val="000000"/>
                <w:sz w:val="18"/>
                <w:szCs w:val="18"/>
              </w:rPr>
              <w:t xml:space="preserve"> 293</w:t>
            </w:r>
          </w:p>
        </w:tc>
      </w:tr>
      <w:tr w:rsidR="00DB076C" w:rsidRPr="00F3409C" w:rsidTr="00691B7A">
        <w:tc>
          <w:tcPr>
            <w:tcW w:w="583" w:type="pct"/>
            <w:shd w:val="clear" w:color="auto" w:fill="auto"/>
            <w:vAlign w:val="bottom"/>
          </w:tcPr>
          <w:p w:rsidR="00DB076C" w:rsidRDefault="00DB076C" w:rsidP="00691B7A">
            <w:pPr>
              <w:spacing w:line="240" w:lineRule="auto"/>
              <w:rPr>
                <w:rFonts w:ascii="Arial Narrow" w:hAnsi="Arial Narrow"/>
                <w:color w:val="000000"/>
                <w:sz w:val="18"/>
                <w:szCs w:val="18"/>
              </w:rPr>
            </w:pPr>
            <w:r>
              <w:rPr>
                <w:rFonts w:ascii="Arial Narrow" w:hAnsi="Arial Narrow"/>
                <w:color w:val="000000"/>
                <w:sz w:val="18"/>
                <w:szCs w:val="18"/>
              </w:rPr>
              <w:t>2024</w:t>
            </w:r>
          </w:p>
        </w:tc>
        <w:tc>
          <w:tcPr>
            <w:tcW w:w="883" w:type="pct"/>
            <w:tcBorders>
              <w:top w:val="nil"/>
              <w:left w:val="nil"/>
              <w:bottom w:val="nil"/>
              <w:right w:val="nil"/>
            </w:tcBorders>
            <w:shd w:val="clear" w:color="auto" w:fill="auto"/>
            <w:vAlign w:val="bottom"/>
          </w:tcPr>
          <w:p w:rsidR="00DB076C" w:rsidRDefault="00DB076C" w:rsidP="00691B7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2 047</w:t>
            </w:r>
          </w:p>
        </w:tc>
        <w:tc>
          <w:tcPr>
            <w:tcW w:w="883" w:type="pct"/>
            <w:tcBorders>
              <w:top w:val="nil"/>
              <w:left w:val="nil"/>
              <w:bottom w:val="nil"/>
              <w:right w:val="nil"/>
            </w:tcBorders>
            <w:shd w:val="clear" w:color="auto" w:fill="auto"/>
            <w:vAlign w:val="bottom"/>
          </w:tcPr>
          <w:p w:rsidR="00DB076C" w:rsidRDefault="00DB076C" w:rsidP="00691B7A">
            <w:pPr>
              <w:jc w:val="right"/>
              <w:rPr>
                <w:rFonts w:ascii="Arial Narrow" w:hAnsi="Arial Narrow" w:cs="Calibri"/>
                <w:color w:val="000000"/>
                <w:sz w:val="18"/>
                <w:szCs w:val="18"/>
              </w:rPr>
            </w:pPr>
            <w:r>
              <w:rPr>
                <w:rFonts w:ascii="Arial Narrow" w:hAnsi="Arial Narrow" w:cs="Calibri"/>
                <w:color w:val="000000"/>
                <w:sz w:val="18"/>
                <w:szCs w:val="18"/>
              </w:rPr>
              <w:t xml:space="preserve"> 75</w:t>
            </w:r>
          </w:p>
        </w:tc>
        <w:tc>
          <w:tcPr>
            <w:tcW w:w="883" w:type="pct"/>
            <w:tcBorders>
              <w:top w:val="nil"/>
              <w:left w:val="nil"/>
              <w:bottom w:val="nil"/>
              <w:right w:val="nil"/>
            </w:tcBorders>
            <w:shd w:val="clear" w:color="auto" w:fill="auto"/>
            <w:vAlign w:val="bottom"/>
          </w:tcPr>
          <w:p w:rsidR="00DB076C" w:rsidRDefault="00DB076C" w:rsidP="00691B7A">
            <w:pPr>
              <w:jc w:val="right"/>
              <w:rPr>
                <w:rFonts w:ascii="Arial Narrow" w:hAnsi="Arial Narrow" w:cs="Calibri"/>
                <w:color w:val="000000"/>
                <w:sz w:val="18"/>
                <w:szCs w:val="18"/>
              </w:rPr>
            </w:pPr>
            <w:r>
              <w:rPr>
                <w:rFonts w:ascii="Arial Narrow" w:hAnsi="Arial Narrow" w:cs="Calibri"/>
                <w:color w:val="000000"/>
                <w:sz w:val="18"/>
                <w:szCs w:val="18"/>
              </w:rPr>
              <w:t xml:space="preserve"> 108</w:t>
            </w:r>
          </w:p>
        </w:tc>
        <w:tc>
          <w:tcPr>
            <w:tcW w:w="883" w:type="pct"/>
            <w:tcBorders>
              <w:top w:val="nil"/>
              <w:left w:val="nil"/>
              <w:bottom w:val="nil"/>
              <w:right w:val="nil"/>
            </w:tcBorders>
            <w:shd w:val="clear" w:color="auto" w:fill="auto"/>
            <w:vAlign w:val="bottom"/>
          </w:tcPr>
          <w:p w:rsidR="00DB076C" w:rsidRDefault="00DB076C" w:rsidP="00691B7A">
            <w:pPr>
              <w:jc w:val="right"/>
              <w:rPr>
                <w:rFonts w:ascii="Arial Narrow" w:hAnsi="Arial Narrow" w:cs="Calibri"/>
                <w:color w:val="000000"/>
                <w:sz w:val="18"/>
                <w:szCs w:val="18"/>
              </w:rPr>
            </w:pPr>
            <w:r>
              <w:rPr>
                <w:rFonts w:ascii="Arial Narrow" w:hAnsi="Arial Narrow" w:cs="Calibri"/>
                <w:color w:val="000000"/>
                <w:sz w:val="18"/>
                <w:szCs w:val="18"/>
              </w:rPr>
              <w:t>1 536</w:t>
            </w:r>
          </w:p>
        </w:tc>
        <w:tc>
          <w:tcPr>
            <w:tcW w:w="884" w:type="pct"/>
            <w:tcBorders>
              <w:top w:val="nil"/>
              <w:left w:val="nil"/>
              <w:bottom w:val="nil"/>
              <w:right w:val="nil"/>
            </w:tcBorders>
            <w:shd w:val="clear" w:color="auto" w:fill="auto"/>
            <w:vAlign w:val="bottom"/>
          </w:tcPr>
          <w:p w:rsidR="00DB076C" w:rsidRDefault="00DB076C" w:rsidP="00691B7A">
            <w:pPr>
              <w:jc w:val="right"/>
              <w:rPr>
                <w:rFonts w:ascii="Arial Narrow" w:hAnsi="Arial Narrow" w:cs="Calibri"/>
                <w:color w:val="000000"/>
                <w:sz w:val="18"/>
                <w:szCs w:val="18"/>
              </w:rPr>
            </w:pPr>
            <w:r>
              <w:rPr>
                <w:rFonts w:ascii="Arial Narrow" w:hAnsi="Arial Narrow" w:cs="Calibri"/>
                <w:color w:val="000000"/>
                <w:sz w:val="18"/>
                <w:szCs w:val="18"/>
              </w:rPr>
              <w:t xml:space="preserve"> 328</w:t>
            </w:r>
          </w:p>
        </w:tc>
      </w:tr>
      <w:tr w:rsidR="00691B7A" w:rsidRPr="00F3409C" w:rsidTr="00691B7A">
        <w:tc>
          <w:tcPr>
            <w:tcW w:w="583" w:type="pct"/>
            <w:tcBorders>
              <w:bottom w:val="single" w:sz="12" w:space="0" w:color="6F6D5C"/>
            </w:tcBorders>
            <w:shd w:val="clear" w:color="auto" w:fill="auto"/>
            <w:vAlign w:val="bottom"/>
          </w:tcPr>
          <w:p w:rsidR="00691B7A" w:rsidRDefault="00691B7A" w:rsidP="00691B7A">
            <w:pPr>
              <w:spacing w:after="80" w:line="240" w:lineRule="auto"/>
              <w:rPr>
                <w:rFonts w:ascii="Arial Narrow" w:hAnsi="Arial Narrow"/>
                <w:color w:val="000000"/>
                <w:sz w:val="18"/>
                <w:szCs w:val="18"/>
              </w:rPr>
            </w:pPr>
            <w:r>
              <w:rPr>
                <w:rFonts w:ascii="Arial Narrow" w:hAnsi="Arial Narrow"/>
                <w:color w:val="000000"/>
                <w:sz w:val="18"/>
                <w:szCs w:val="18"/>
              </w:rPr>
              <w:t>2025</w:t>
            </w:r>
          </w:p>
        </w:tc>
        <w:tc>
          <w:tcPr>
            <w:tcW w:w="883" w:type="pct"/>
            <w:tcBorders>
              <w:top w:val="nil"/>
              <w:left w:val="nil"/>
              <w:bottom w:val="single" w:sz="12" w:space="0" w:color="6F6D5C"/>
              <w:right w:val="nil"/>
            </w:tcBorders>
            <w:shd w:val="clear" w:color="auto" w:fill="auto"/>
            <w:vAlign w:val="bottom"/>
          </w:tcPr>
          <w:p w:rsidR="00691B7A" w:rsidRDefault="00691B7A" w:rsidP="00691B7A">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2 454</w:t>
            </w:r>
          </w:p>
        </w:tc>
        <w:tc>
          <w:tcPr>
            <w:tcW w:w="883" w:type="pct"/>
            <w:tcBorders>
              <w:top w:val="nil"/>
              <w:left w:val="nil"/>
              <w:bottom w:val="single" w:sz="12" w:space="0" w:color="6F6D5C"/>
              <w:right w:val="nil"/>
            </w:tcBorders>
            <w:shd w:val="clear" w:color="auto" w:fill="auto"/>
            <w:vAlign w:val="bottom"/>
          </w:tcPr>
          <w:p w:rsidR="00691B7A" w:rsidRDefault="00691B7A" w:rsidP="00691B7A">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152</w:t>
            </w:r>
          </w:p>
        </w:tc>
        <w:tc>
          <w:tcPr>
            <w:tcW w:w="883" w:type="pct"/>
            <w:tcBorders>
              <w:top w:val="nil"/>
              <w:left w:val="nil"/>
              <w:bottom w:val="single" w:sz="12" w:space="0" w:color="6F6D5C"/>
              <w:right w:val="nil"/>
            </w:tcBorders>
            <w:shd w:val="clear" w:color="auto" w:fill="auto"/>
            <w:vAlign w:val="bottom"/>
          </w:tcPr>
          <w:p w:rsidR="00691B7A" w:rsidRDefault="00691B7A" w:rsidP="00691B7A">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111</w:t>
            </w:r>
          </w:p>
        </w:tc>
        <w:tc>
          <w:tcPr>
            <w:tcW w:w="883" w:type="pct"/>
            <w:tcBorders>
              <w:top w:val="nil"/>
              <w:left w:val="nil"/>
              <w:bottom w:val="single" w:sz="12" w:space="0" w:color="6F6D5C"/>
              <w:right w:val="nil"/>
            </w:tcBorders>
            <w:shd w:val="clear" w:color="auto" w:fill="auto"/>
            <w:vAlign w:val="bottom"/>
          </w:tcPr>
          <w:p w:rsidR="00691B7A" w:rsidRDefault="00691B7A" w:rsidP="00691B7A">
            <w:pPr>
              <w:spacing w:after="80"/>
              <w:jc w:val="right"/>
              <w:rPr>
                <w:rFonts w:ascii="Arial Narrow" w:hAnsi="Arial Narrow" w:cs="Calibri"/>
                <w:color w:val="000000"/>
                <w:sz w:val="18"/>
                <w:szCs w:val="18"/>
              </w:rPr>
            </w:pPr>
            <w:r>
              <w:rPr>
                <w:rFonts w:ascii="Arial Narrow" w:hAnsi="Arial Narrow" w:cs="Calibri"/>
                <w:color w:val="000000"/>
                <w:sz w:val="18"/>
                <w:szCs w:val="18"/>
              </w:rPr>
              <w:t>1 725</w:t>
            </w:r>
          </w:p>
        </w:tc>
        <w:tc>
          <w:tcPr>
            <w:tcW w:w="884" w:type="pct"/>
            <w:tcBorders>
              <w:top w:val="nil"/>
              <w:left w:val="nil"/>
              <w:bottom w:val="single" w:sz="12" w:space="0" w:color="6F6D5C"/>
              <w:right w:val="nil"/>
            </w:tcBorders>
            <w:shd w:val="clear" w:color="auto" w:fill="auto"/>
            <w:vAlign w:val="bottom"/>
          </w:tcPr>
          <w:p w:rsidR="00691B7A" w:rsidRDefault="00691B7A" w:rsidP="00691B7A">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466</w:t>
            </w:r>
          </w:p>
        </w:tc>
      </w:tr>
    </w:tbl>
    <w:p w:rsidR="00B34B95" w:rsidRPr="00F3409C" w:rsidRDefault="00B34B95" w:rsidP="00B34B95">
      <w:pPr>
        <w:rPr>
          <w:rFonts w:ascii="Arial Narrow" w:hAnsi="Arial Narrow"/>
          <w:sz w:val="18"/>
          <w:szCs w:val="18"/>
        </w:rPr>
      </w:pPr>
    </w:p>
    <w:p w:rsidR="00B34B95" w:rsidRDefault="00B34B95" w:rsidP="00B34B95">
      <w:pPr>
        <w:sectPr w:rsidR="00B34B95" w:rsidSect="00DD465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4" w:header="567" w:footer="709" w:gutter="0"/>
          <w:cols w:space="708"/>
          <w:titlePg/>
          <w:docGrid w:linePitch="360"/>
        </w:sectPr>
      </w:pPr>
      <w:bookmarkStart w:id="10" w:name="Brødtekst"/>
      <w:bookmarkEnd w:id="10"/>
    </w:p>
    <w:p w:rsidR="00B34B95" w:rsidRPr="00B74A3E" w:rsidRDefault="00B34B95" w:rsidP="00B34B95">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691B7A" w:rsidTr="004E625A">
        <w:tc>
          <w:tcPr>
            <w:tcW w:w="3141" w:type="pct"/>
            <w:tcBorders>
              <w:top w:val="single" w:sz="24" w:space="0" w:color="6F6D5C"/>
              <w:bottom w:val="single" w:sz="6" w:space="0" w:color="6F6D5C"/>
            </w:tcBorders>
            <w:shd w:val="clear" w:color="auto" w:fill="auto"/>
          </w:tcPr>
          <w:p w:rsidR="00B34B95" w:rsidRPr="000F2E20"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4E625A">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4E625A">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4E625A">
            <w:pPr>
              <w:pStyle w:val="StdCelle"/>
              <w:spacing w:before="80" w:after="40"/>
              <w:rPr>
                <w:lang w:val="en-US"/>
              </w:rPr>
            </w:pPr>
            <w:r>
              <w:rPr>
                <w:lang w:val="en-US"/>
              </w:rPr>
              <w:t xml:space="preserve">Sections of </w:t>
            </w:r>
            <w:r w:rsidRPr="00B74A3E">
              <w:rPr>
                <w:lang w:val="en-US"/>
              </w:rPr>
              <w:t>the Danish criminal code</w:t>
            </w:r>
          </w:p>
        </w:tc>
      </w:tr>
      <w:tr w:rsidR="00B34B95" w:rsidRPr="00691B7A" w:rsidTr="004E625A">
        <w:tc>
          <w:tcPr>
            <w:tcW w:w="3141" w:type="pct"/>
            <w:tcBorders>
              <w:top w:val="single" w:sz="6" w:space="0" w:color="6F6D5C"/>
            </w:tcBorders>
            <w:shd w:val="clear" w:color="auto" w:fill="auto"/>
          </w:tcPr>
          <w:p w:rsidR="00B34B95" w:rsidRPr="00B74A3E" w:rsidRDefault="00B34B95" w:rsidP="004E625A">
            <w:pPr>
              <w:pStyle w:val="StdCelle"/>
              <w:jc w:val="left"/>
              <w:rPr>
                <w:lang w:val="en-US"/>
              </w:rPr>
            </w:pPr>
          </w:p>
        </w:tc>
        <w:tc>
          <w:tcPr>
            <w:tcW w:w="499" w:type="pct"/>
            <w:tcBorders>
              <w:top w:val="single" w:sz="6" w:space="0" w:color="6F6D5C"/>
            </w:tcBorders>
            <w:shd w:val="clear" w:color="auto" w:fill="auto"/>
          </w:tcPr>
          <w:p w:rsidR="00B34B95" w:rsidRPr="00B74A3E" w:rsidRDefault="00B34B95" w:rsidP="004E625A">
            <w:pPr>
              <w:pStyle w:val="StdCelle"/>
              <w:rPr>
                <w:lang w:val="en-US"/>
              </w:rPr>
            </w:pPr>
          </w:p>
        </w:tc>
        <w:tc>
          <w:tcPr>
            <w:tcW w:w="498" w:type="pct"/>
            <w:tcBorders>
              <w:top w:val="single" w:sz="6" w:space="0" w:color="6F6D5C"/>
            </w:tcBorders>
            <w:shd w:val="clear" w:color="auto" w:fill="auto"/>
          </w:tcPr>
          <w:p w:rsidR="00B34B95" w:rsidRPr="00B74A3E" w:rsidRDefault="00B34B95" w:rsidP="004E625A">
            <w:pPr>
              <w:pStyle w:val="StdCelle"/>
              <w:rPr>
                <w:lang w:val="en-US"/>
              </w:rPr>
            </w:pPr>
          </w:p>
        </w:tc>
        <w:tc>
          <w:tcPr>
            <w:tcW w:w="862" w:type="pct"/>
            <w:tcBorders>
              <w:top w:val="single" w:sz="6" w:space="0" w:color="6F6D5C"/>
            </w:tcBorders>
            <w:shd w:val="clear" w:color="auto" w:fill="auto"/>
          </w:tcPr>
          <w:p w:rsidR="00B34B95" w:rsidRPr="00B74A3E"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4E625A">
            <w:pPr>
              <w:jc w:val="right"/>
              <w:rPr>
                <w:rFonts w:ascii="Arial Narrow" w:hAnsi="Arial Narrow" w:cs="Calibri"/>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rPr>
          <w:trHeight w:val="219"/>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rPr>
          <w:trHeight w:val="198"/>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4E625A">
        <w:tc>
          <w:tcPr>
            <w:tcW w:w="3141" w:type="pct"/>
            <w:shd w:val="clear" w:color="auto" w:fill="auto"/>
          </w:tcPr>
          <w:p w:rsidR="00B34B95" w:rsidRPr="0046419C" w:rsidRDefault="00B34B95" w:rsidP="004E625A">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691B7A" w:rsidTr="004E625A">
        <w:tc>
          <w:tcPr>
            <w:tcW w:w="3141"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rPr>
                <w:lang w:val="en-US"/>
              </w:rPr>
            </w:pPr>
            <w:r w:rsidRPr="0046419C">
              <w:rPr>
                <w:lang w:val="en-US"/>
              </w:rPr>
              <w:t>Sections of the Danish criminal code</w:t>
            </w:r>
          </w:p>
        </w:tc>
      </w:tr>
      <w:tr w:rsidR="00B34B95" w:rsidRPr="00691B7A" w:rsidTr="004E625A">
        <w:tc>
          <w:tcPr>
            <w:tcW w:w="3141" w:type="pct"/>
            <w:tcBorders>
              <w:top w:val="single" w:sz="6" w:space="0" w:color="6F6D5C"/>
            </w:tcBorders>
            <w:shd w:val="clear" w:color="auto" w:fill="auto"/>
          </w:tcPr>
          <w:p w:rsidR="00B34B95" w:rsidRPr="0046419C" w:rsidRDefault="00B34B95" w:rsidP="004E625A">
            <w:pPr>
              <w:pStyle w:val="StdCelle"/>
              <w:jc w:val="left"/>
              <w:rPr>
                <w:lang w:val="en-US"/>
              </w:rPr>
            </w:pPr>
          </w:p>
        </w:tc>
        <w:tc>
          <w:tcPr>
            <w:tcW w:w="499" w:type="pct"/>
            <w:tcBorders>
              <w:top w:val="single" w:sz="6" w:space="0" w:color="6F6D5C"/>
            </w:tcBorders>
            <w:shd w:val="clear" w:color="auto" w:fill="auto"/>
          </w:tcPr>
          <w:p w:rsidR="00B34B95" w:rsidRPr="0046419C" w:rsidRDefault="00B34B95" w:rsidP="004E625A">
            <w:pPr>
              <w:pStyle w:val="StdCelle"/>
              <w:rPr>
                <w:lang w:val="en-US"/>
              </w:rPr>
            </w:pPr>
          </w:p>
        </w:tc>
        <w:tc>
          <w:tcPr>
            <w:tcW w:w="498" w:type="pct"/>
            <w:tcBorders>
              <w:top w:val="single" w:sz="6" w:space="0" w:color="6F6D5C"/>
            </w:tcBorders>
            <w:shd w:val="clear" w:color="auto" w:fill="auto"/>
          </w:tcPr>
          <w:p w:rsidR="00B34B95" w:rsidRPr="0046419C" w:rsidRDefault="00B34B95" w:rsidP="004E625A">
            <w:pPr>
              <w:pStyle w:val="StdCelle"/>
              <w:rPr>
                <w:lang w:val="en-US"/>
              </w:rPr>
            </w:pPr>
          </w:p>
        </w:tc>
        <w:tc>
          <w:tcPr>
            <w:tcW w:w="862" w:type="pct"/>
            <w:tcBorders>
              <w:top w:val="single" w:sz="6" w:space="0" w:color="6F6D5C"/>
            </w:tcBorders>
            <w:shd w:val="clear" w:color="auto" w:fill="auto"/>
          </w:tcPr>
          <w:p w:rsidR="00B34B95" w:rsidRPr="0046419C"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pStyle w:val="StdCelle"/>
              <w:jc w:val="left"/>
              <w:rPr>
                <w:b/>
                <w:i/>
              </w:rPr>
            </w:pPr>
            <w:r w:rsidRPr="0046419C">
              <w:rPr>
                <w:b/>
                <w:i/>
              </w:rPr>
              <w:t>Rape etc.</w:t>
            </w:r>
          </w:p>
        </w:tc>
        <w:tc>
          <w:tcPr>
            <w:tcW w:w="499" w:type="pct"/>
            <w:shd w:val="clear" w:color="auto" w:fill="auto"/>
          </w:tcPr>
          <w:p w:rsidR="00B34B95" w:rsidRPr="0046419C" w:rsidRDefault="00B34B95" w:rsidP="004E625A">
            <w:pPr>
              <w:pStyle w:val="StdCelle"/>
              <w:rPr>
                <w:b/>
                <w:i/>
              </w:rPr>
            </w:pPr>
          </w:p>
        </w:tc>
        <w:tc>
          <w:tcPr>
            <w:tcW w:w="498" w:type="pct"/>
            <w:shd w:val="clear" w:color="auto" w:fill="auto"/>
          </w:tcPr>
          <w:p w:rsidR="00B34B95" w:rsidRPr="0046419C" w:rsidRDefault="00B34B95" w:rsidP="004E625A">
            <w:pPr>
              <w:pStyle w:val="StdCelle"/>
              <w:rPr>
                <w:b/>
                <w:i/>
              </w:rPr>
            </w:pPr>
          </w:p>
        </w:tc>
        <w:tc>
          <w:tcPr>
            <w:tcW w:w="862" w:type="pct"/>
            <w:shd w:val="clear" w:color="auto" w:fill="auto"/>
          </w:tcPr>
          <w:p w:rsidR="00B34B95" w:rsidRPr="0046419C" w:rsidRDefault="00B34B95" w:rsidP="004E625A">
            <w:pPr>
              <w:pStyle w:val="StdCelle"/>
              <w:rPr>
                <w:b/>
                <w:i/>
              </w:rPr>
            </w:pP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single" w:sz="12" w:space="0" w:color="6F6D5C"/>
              <w:right w:val="nil"/>
            </w:tcBorders>
            <w:shd w:val="clear" w:color="auto" w:fill="auto"/>
          </w:tcPr>
          <w:p w:rsidR="00B34B95" w:rsidRPr="0046419C" w:rsidRDefault="00B34B95" w:rsidP="004E625A">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16"/>
      <w:headerReference w:type="default" r:id="rId17"/>
      <w:footerReference w:type="even" r:id="rId18"/>
      <w:footerReference w:type="default" r:id="rId19"/>
      <w:headerReference w:type="first" r:id="rId20"/>
      <w:footerReference w:type="first" r:id="rId21"/>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B34B95" w:rsidRPr="00B969D7" w:rsidRDefault="00B34B95"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691B7A">
          <w:rPr>
            <w:rFonts w:cs="Arial"/>
            <w:noProof/>
          </w:rPr>
          <w:t>1</w:t>
        </w:r>
        <w:r w:rsidRPr="00B969D7">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B34B95" w:rsidRDefault="00B34B95"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sidR="00AB5E71">
            <w:rPr>
              <w:noProof/>
            </w:rPr>
            <w:t>4</w:t>
          </w:r>
        </w:fldSimple>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3333C"/>
    <w:rsid w:val="00140CAD"/>
    <w:rsid w:val="00152687"/>
    <w:rsid w:val="001747C1"/>
    <w:rsid w:val="00182874"/>
    <w:rsid w:val="001B661B"/>
    <w:rsid w:val="001B746E"/>
    <w:rsid w:val="001C23F1"/>
    <w:rsid w:val="001D3E3F"/>
    <w:rsid w:val="001F65CA"/>
    <w:rsid w:val="002007B8"/>
    <w:rsid w:val="00205A2D"/>
    <w:rsid w:val="00214DF2"/>
    <w:rsid w:val="00244974"/>
    <w:rsid w:val="00262771"/>
    <w:rsid w:val="00285C7B"/>
    <w:rsid w:val="00292399"/>
    <w:rsid w:val="002D55AE"/>
    <w:rsid w:val="002D575D"/>
    <w:rsid w:val="00301E0D"/>
    <w:rsid w:val="0032032C"/>
    <w:rsid w:val="00323499"/>
    <w:rsid w:val="003339FB"/>
    <w:rsid w:val="00394580"/>
    <w:rsid w:val="003B2E27"/>
    <w:rsid w:val="003C71F3"/>
    <w:rsid w:val="003D3132"/>
    <w:rsid w:val="003D45FC"/>
    <w:rsid w:val="003E50EC"/>
    <w:rsid w:val="00413AB4"/>
    <w:rsid w:val="00421208"/>
    <w:rsid w:val="0043327C"/>
    <w:rsid w:val="00437AD7"/>
    <w:rsid w:val="00443347"/>
    <w:rsid w:val="0046797B"/>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5D8C"/>
    <w:rsid w:val="005C7210"/>
    <w:rsid w:val="00602EB6"/>
    <w:rsid w:val="00607944"/>
    <w:rsid w:val="00616D85"/>
    <w:rsid w:val="0065672A"/>
    <w:rsid w:val="00665EE8"/>
    <w:rsid w:val="00690882"/>
    <w:rsid w:val="00691B7A"/>
    <w:rsid w:val="006B0BC0"/>
    <w:rsid w:val="006D7846"/>
    <w:rsid w:val="006F3419"/>
    <w:rsid w:val="006F7A17"/>
    <w:rsid w:val="007016BC"/>
    <w:rsid w:val="007142B2"/>
    <w:rsid w:val="00754CA7"/>
    <w:rsid w:val="00774A4C"/>
    <w:rsid w:val="00791955"/>
    <w:rsid w:val="007B1055"/>
    <w:rsid w:val="007B1673"/>
    <w:rsid w:val="007B4452"/>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A03E66"/>
    <w:rsid w:val="00A15B4A"/>
    <w:rsid w:val="00A373B8"/>
    <w:rsid w:val="00A439FC"/>
    <w:rsid w:val="00A51F88"/>
    <w:rsid w:val="00A72532"/>
    <w:rsid w:val="00A920C5"/>
    <w:rsid w:val="00AA6CA6"/>
    <w:rsid w:val="00AB5E71"/>
    <w:rsid w:val="00AC6A8B"/>
    <w:rsid w:val="00AC7CF3"/>
    <w:rsid w:val="00AF3AA6"/>
    <w:rsid w:val="00B126F5"/>
    <w:rsid w:val="00B247EA"/>
    <w:rsid w:val="00B32564"/>
    <w:rsid w:val="00B32613"/>
    <w:rsid w:val="00B34B95"/>
    <w:rsid w:val="00B425AA"/>
    <w:rsid w:val="00B50774"/>
    <w:rsid w:val="00B74A3E"/>
    <w:rsid w:val="00B85B66"/>
    <w:rsid w:val="00B921D7"/>
    <w:rsid w:val="00BA5C10"/>
    <w:rsid w:val="00BB04C3"/>
    <w:rsid w:val="00BB6E02"/>
    <w:rsid w:val="00BE08DD"/>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076C"/>
    <w:rsid w:val="00DB4975"/>
    <w:rsid w:val="00DC18D9"/>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65B"/>
    <w:rsid w:val="00EC7D82"/>
    <w:rsid w:val="00ED2284"/>
    <w:rsid w:val="00ED7870"/>
    <w:rsid w:val="00ED7E3D"/>
    <w:rsid w:val="00EE219C"/>
    <w:rsid w:val="00F06A25"/>
    <w:rsid w:val="00F3409C"/>
    <w:rsid w:val="00F36C94"/>
    <w:rsid w:val="00F51E2D"/>
    <w:rsid w:val="00F811B1"/>
    <w:rsid w:val="00F90A56"/>
    <w:rsid w:val="00FA485A"/>
    <w:rsid w:val="00FB2A6B"/>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542ED39"/>
  <w15:docId w15:val="{3D206456-58CD-43D8-A624-B084CBE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7F2882"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94983"/>
    <w:rsid w:val="007F2882"/>
    <w:rsid w:val="00D25F6D"/>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39</TotalTime>
  <Pages>4</Pages>
  <Words>1021</Words>
  <Characters>6229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Rape: Secondary cases</vt:lpstr>
    </vt:vector>
  </TitlesOfParts>
  <Company>Danmarks Statistik</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Reported criminal offences</dc:title>
  <dc:creator>Lisbeth Lavrsen</dc:creator>
  <cp:lastModifiedBy>Iben Pedersen</cp:lastModifiedBy>
  <cp:revision>4</cp:revision>
  <dcterms:created xsi:type="dcterms:W3CDTF">2025-03-20T12:48:00Z</dcterms:created>
  <dcterms:modified xsi:type="dcterms:W3CDTF">2026-02-13T13:38:00Z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